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435"/>
        <w:jc w:val="center"/>
        <w:textAlignment w:val="auto"/>
        <w:outlineLvl w:val="9"/>
        <w:rPr>
          <w:rFonts w:hint="eastAsia"/>
          <w:b/>
          <w:bCs w:val="0"/>
          <w:sz w:val="28"/>
          <w:szCs w:val="28"/>
          <w:lang w:val="en-US" w:eastAsia="zh-CN"/>
        </w:rPr>
      </w:pPr>
      <w:r>
        <w:rPr>
          <w:rFonts w:hint="eastAsia"/>
          <w:b/>
          <w:bCs w:val="0"/>
          <w:sz w:val="28"/>
          <w:szCs w:val="28"/>
          <w:lang w:val="en-US" w:eastAsia="zh-CN"/>
        </w:rPr>
        <w:t>一、院内</w:t>
      </w:r>
      <w:r>
        <w:rPr>
          <w:rFonts w:hint="eastAsia"/>
          <w:b/>
          <w:bCs w:val="0"/>
          <w:sz w:val="28"/>
          <w:szCs w:val="28"/>
        </w:rPr>
        <w:t>心电</w:t>
      </w:r>
      <w:r>
        <w:rPr>
          <w:rFonts w:hint="eastAsia"/>
          <w:b/>
          <w:bCs w:val="0"/>
          <w:sz w:val="28"/>
          <w:szCs w:val="28"/>
          <w:lang w:val="en-US" w:eastAsia="zh-CN"/>
        </w:rPr>
        <w:t>网络</w:t>
      </w:r>
      <w:r>
        <w:rPr>
          <w:rFonts w:hint="eastAsia"/>
          <w:b/>
          <w:bCs w:val="0"/>
          <w:sz w:val="28"/>
          <w:szCs w:val="28"/>
        </w:rPr>
        <w:t>工作站</w:t>
      </w:r>
      <w:r>
        <w:rPr>
          <w:rFonts w:hint="eastAsia"/>
          <w:b/>
          <w:bCs w:val="0"/>
          <w:sz w:val="28"/>
          <w:szCs w:val="28"/>
          <w:lang w:val="en-US" w:eastAsia="zh-CN"/>
        </w:rPr>
        <w:t>技术参数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ind w:right="0" w:rightChars="0" w:firstLine="435"/>
        <w:jc w:val="center"/>
        <w:textAlignment w:val="auto"/>
        <w:outlineLvl w:val="9"/>
        <w:rPr>
          <w:rFonts w:hint="eastAsia"/>
          <w:b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（一）基本参数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1、采样频率：4096 Hz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、灵敏度：5mm/Mv、10mm/Mv、20mm/Mv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、共模抑制比：≥60dB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、输入阻抗：≥5MΩ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、漏电电流：≤0.4μA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、隔离电压：4000V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2" w:firstLineChars="200"/>
        <w:jc w:val="left"/>
        <w:textAlignment w:val="auto"/>
        <w:outlineLvl w:val="9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二）</w:t>
      </w:r>
      <w:r>
        <w:rPr>
          <w:rFonts w:hint="eastAsia" w:ascii="仿宋" w:hAnsi="仿宋" w:eastAsia="仿宋" w:cs="仿宋"/>
          <w:b/>
          <w:sz w:val="24"/>
          <w:szCs w:val="24"/>
        </w:rPr>
        <w:t>软件功能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参数</w:t>
      </w:r>
      <w:r>
        <w:rPr>
          <w:rFonts w:hint="eastAsia" w:ascii="仿宋" w:hAnsi="仿宋" w:eastAsia="仿宋" w:cs="仿宋"/>
          <w:b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采用最新心电分析引擎，可以给出可靠的12导联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000000"/>
          <w:sz w:val="24"/>
          <w:szCs w:val="24"/>
        </w:rPr>
        <w:instrText xml:space="preserve"> XE "12导联" </w:instrText>
      </w:r>
      <w:r>
        <w:rPr>
          <w:rFonts w:hint="eastAsia" w:ascii="仿宋" w:hAnsi="仿宋" w:eastAsia="仿宋" w:cs="仿宋"/>
          <w:color w:val="00000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000000"/>
          <w:sz w:val="24"/>
          <w:szCs w:val="24"/>
        </w:rPr>
        <w:t>自动分析结论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000000"/>
          <w:sz w:val="24"/>
          <w:szCs w:val="24"/>
        </w:rPr>
        <w:instrText xml:space="preserve"> XE "自动分析结论" </w:instrText>
      </w:r>
      <w:r>
        <w:rPr>
          <w:rFonts w:hint="eastAsia" w:ascii="仿宋" w:hAnsi="仿宋" w:eastAsia="仿宋" w:cs="仿宋"/>
          <w:color w:val="00000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000000"/>
          <w:sz w:val="24"/>
          <w:szCs w:val="24"/>
        </w:rPr>
        <w:t>和心律失常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color w:val="000000"/>
          <w:sz w:val="24"/>
          <w:szCs w:val="24"/>
        </w:rPr>
        <w:instrText xml:space="preserve"> XE "心律失常" </w:instrText>
      </w:r>
      <w:r>
        <w:rPr>
          <w:rFonts w:hint="eastAsia" w:ascii="仿宋" w:hAnsi="仿宋" w:eastAsia="仿宋" w:cs="仿宋"/>
          <w:color w:val="000000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color w:val="000000"/>
          <w:sz w:val="24"/>
          <w:szCs w:val="24"/>
        </w:rPr>
        <w:t>自动识别分类</w:t>
      </w:r>
      <w:r>
        <w:rPr>
          <w:rFonts w:hint="eastAsia" w:ascii="仿宋" w:hAnsi="仿宋" w:eastAsia="仿宋" w:cs="仿宋"/>
          <w:sz w:val="24"/>
          <w:szCs w:val="24"/>
        </w:rPr>
        <w:t xml:space="preserve">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具有十二导联同步心电图功能，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同时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具有长程心电图、频谱心电图、高频心电图、QT离散度分析、心率变异性分析、心室晚电位、向量心电图、时间向量心电图及起搏心电图共十大功能；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sz w:val="24"/>
          <w:szCs w:val="24"/>
        </w:rPr>
        <w:t>除了12导联心电采集外，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</w:rPr>
        <w:t>可支持15导或18导心电采集；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</w:t>
      </w:r>
      <w:r>
        <w:rPr>
          <w:rFonts w:hint="eastAsia" w:ascii="仿宋" w:hAnsi="仿宋" w:eastAsia="仿宋" w:cs="仿宋"/>
          <w:sz w:val="24"/>
          <w:szCs w:val="24"/>
        </w:rPr>
        <w:t>4096Hz的心电信号采样率及高分辨率的心电图打印输出；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5、</w:t>
      </w:r>
      <w:r>
        <w:rPr>
          <w:rFonts w:hint="eastAsia" w:ascii="仿宋" w:hAnsi="仿宋" w:eastAsia="仿宋" w:cs="仿宋"/>
          <w:sz w:val="24"/>
          <w:szCs w:val="24"/>
        </w:rPr>
        <w:t>在QT离散度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XE "QT离散度" </w:instrTex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的分析上具有实用性很高的 “色谱图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XE "色谱图" </w:instrTex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”理论。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6、</w:t>
      </w:r>
      <w:r>
        <w:rPr>
          <w:rFonts w:hint="eastAsia" w:ascii="仿宋" w:hAnsi="仿宋" w:eastAsia="仿宋" w:cs="仿宋"/>
          <w:sz w:val="24"/>
          <w:szCs w:val="24"/>
        </w:rPr>
        <w:t>内建高效的切屏打印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XE "打印" </w:instrTex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功能，能随时将屏幕上发生的情况记录下来。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4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*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7、具备</w:t>
      </w:r>
      <w:r>
        <w:rPr>
          <w:rFonts w:hint="eastAsia" w:ascii="仿宋" w:hAnsi="仿宋" w:eastAsia="仿宋" w:cs="仿宋"/>
          <w:sz w:val="24"/>
          <w:szCs w:val="24"/>
        </w:rPr>
        <w:t>“模拟热敏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XE "模拟热敏" </w:instrTex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”打印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XE "打印" </w:instrTex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模式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有助于分析高频心电图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XE "高频心电图" </w:instrText>
      </w:r>
      <w:r>
        <w:rPr>
          <w:rFonts w:hint="eastAsia" w:ascii="仿宋" w:hAnsi="仿宋" w:eastAsia="仿宋" w:cs="仿宋"/>
          <w:sz w:val="24"/>
          <w:szCs w:val="24"/>
        </w:rPr>
        <w:fldChar w:fldCharType="end"/>
      </w:r>
      <w:r>
        <w:rPr>
          <w:rFonts w:hint="eastAsia" w:ascii="仿宋" w:hAnsi="仿宋" w:eastAsia="仿宋" w:cs="仿宋"/>
          <w:sz w:val="24"/>
          <w:szCs w:val="24"/>
        </w:rPr>
        <w:t>中的“顿结”。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*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8、具备</w:t>
      </w:r>
      <w:r>
        <w:rPr>
          <w:rFonts w:hint="eastAsia" w:ascii="仿宋" w:hAnsi="仿宋" w:eastAsia="仿宋" w:cs="仿宋"/>
          <w:sz w:val="24"/>
          <w:szCs w:val="24"/>
        </w:rPr>
        <w:t>12导联冠心病定位诊断技术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9、</w:t>
      </w:r>
      <w:r>
        <w:rPr>
          <w:rFonts w:hint="eastAsia" w:ascii="仿宋" w:hAnsi="仿宋" w:eastAsia="仿宋" w:cs="仿宋"/>
          <w:sz w:val="24"/>
          <w:szCs w:val="24"/>
        </w:rPr>
        <w:t xml:space="preserve">同时在12导联描记同一心动周期的心电信号，对单源或多源早搏的识别和定位，心律失常的分型，预激的分型定位，宽QRS波心动过速的鉴别诊断，室内传导阻滞的诊断等。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*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</w:t>
      </w:r>
      <w:r>
        <w:rPr>
          <w:rFonts w:hint="eastAsia" w:ascii="仿宋" w:hAnsi="仿宋" w:eastAsia="仿宋" w:cs="仿宋"/>
          <w:sz w:val="24"/>
          <w:szCs w:val="24"/>
        </w:rPr>
        <w:t>采用动画形式直观的表现向量心电图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11、具有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完善的病例数据库管理系统，便于进行各种快速统计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可</w:t>
      </w: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以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进行在案病历的排列、分类、复制、删除、更改等操作，并可通过各种条件进行快速查询；可以输出精美的病例数据库报表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12、具有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高精确度的电子尺。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13、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全面支持弗兰克导联﹑混合导联体系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14、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具有心电专家诊断专业术语库，使用者可向诊断库中任意添加诊断内容，形成自己的诊断知识库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15、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具有多种图文一体化的报告单，支持A4和B5打印报告模式，十二导长程心电图中任选1～3导联的长程心电图打印，同时支持网格打印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16、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可记录长时间病人十二导同步心电图，可选择任一时刻心电图打印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17、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具有心电教学系统与解剖图，方便临床教学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18、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自动保存任意病历的全部原始数据资料，可随时调出进行再分析</w:t>
      </w:r>
      <w:r>
        <w:rPr>
          <w:rFonts w:hint="eastAsia" w:ascii="仿宋" w:hAnsi="仿宋" w:eastAsia="仿宋" w:cs="仿宋"/>
          <w:color w:val="000000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lang w:val="en-US" w:eastAsia="zh-CN"/>
        </w:rPr>
        <w:t>19、具有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软件备份功能，若仪器误操作或其他原因造成系统瘫痪，可在几分钟内自动恢复。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20、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能和医院现有的心电系统实现无缝对接，实现原始数据传输。</w:t>
      </w:r>
    </w:p>
    <w:p>
      <w:pPr>
        <w:ind w:firstLine="482" w:firstLineChars="200"/>
        <w:jc w:val="both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</w:p>
    <w:p>
      <w:pPr>
        <w:ind w:firstLine="482" w:firstLineChars="200"/>
        <w:jc w:val="both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三）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配置清单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tbl>
      <w:tblPr>
        <w:tblStyle w:val="5"/>
        <w:tblpPr w:leftFromText="180" w:rightFromText="180" w:vertAnchor="text" w:horzAnchor="page" w:tblpX="1987" w:tblpY="318"/>
        <w:tblOverlap w:val="never"/>
        <w:tblW w:w="8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"/>
        <w:gridCol w:w="1947"/>
        <w:gridCol w:w="3539"/>
        <w:gridCol w:w="17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947" w:type="dxa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>称</w:t>
            </w:r>
          </w:p>
        </w:tc>
        <w:tc>
          <w:tcPr>
            <w:tcW w:w="3539" w:type="dxa"/>
            <w:vAlign w:val="center"/>
          </w:tcPr>
          <w:p>
            <w:pPr>
              <w:ind w:firstLine="720" w:firstLineChars="3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配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置</w:t>
            </w:r>
          </w:p>
        </w:tc>
        <w:tc>
          <w:tcPr>
            <w:tcW w:w="1770" w:type="dxa"/>
            <w:vAlign w:val="center"/>
          </w:tcPr>
          <w:p>
            <w:pPr>
              <w:ind w:firstLine="240" w:firstLineChars="1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数</w:t>
            </w:r>
            <w:r>
              <w:rPr>
                <w:rFonts w:ascii="宋体" w:hAnsi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24"/>
                <w:szCs w:val="24"/>
              </w:rPr>
              <w:t>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  机</w:t>
            </w:r>
          </w:p>
        </w:tc>
        <w:tc>
          <w:tcPr>
            <w:tcW w:w="3539" w:type="dxa"/>
            <w:vAlign w:val="center"/>
          </w:tcPr>
          <w:p>
            <w:pPr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（硬盘500G、内存2G、CPU 酷睿双核5800</w:t>
            </w:r>
            <w:r>
              <w:rPr>
                <w:rFonts w:ascii="宋体" w:hAnsi="宋体"/>
                <w:sz w:val="24"/>
                <w:szCs w:val="24"/>
              </w:rPr>
              <w:t>）</w:t>
            </w: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打印机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打印电缆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电源线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键盘鼠标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心电采集盒</w:t>
            </w:r>
          </w:p>
        </w:tc>
        <w:tc>
          <w:tcPr>
            <w:tcW w:w="3539" w:type="dxa"/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心电导联线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导联吸球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导联夹子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USB加密狗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tcBorders>
              <w:bottom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合格证</w:t>
            </w:r>
          </w:p>
        </w:tc>
        <w:tc>
          <w:tcPr>
            <w:tcW w:w="353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保修卡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84" w:type="dxa"/>
            <w:vAlign w:val="center"/>
          </w:tcPr>
          <w:p>
            <w:pPr>
              <w:numPr>
                <w:ilvl w:val="0"/>
                <w:numId w:val="1"/>
              </w:numPr>
              <w:jc w:val="right"/>
              <w:rPr>
                <w:rFonts w:hint="eastAsia"/>
              </w:rPr>
            </w:pPr>
          </w:p>
        </w:tc>
        <w:tc>
          <w:tcPr>
            <w:tcW w:w="1947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操作说明书</w:t>
            </w:r>
          </w:p>
        </w:tc>
        <w:tc>
          <w:tcPr>
            <w:tcW w:w="3539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770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1本</w:t>
            </w:r>
          </w:p>
        </w:tc>
      </w:tr>
    </w:tbl>
    <w:p/>
    <w:p/>
    <w:p>
      <w:pPr>
        <w:spacing w:after="312" w:afterLines="100"/>
        <w:ind w:firstLine="1124" w:firstLineChars="400"/>
        <w:jc w:val="both"/>
        <w:rPr>
          <w:rFonts w:ascii="宋体" w:hAnsi="宋体"/>
          <w:sz w:val="28"/>
          <w:szCs w:val="28"/>
        </w:rPr>
      </w:pPr>
      <w:r>
        <w:rPr>
          <w:rStyle w:val="4"/>
          <w:rFonts w:hint="eastAsia" w:ascii="仿宋_GB2312" w:hAnsi="仿宋_GB2312" w:cs="Arial"/>
          <w:b/>
          <w:bCs/>
          <w:sz w:val="28"/>
          <w:szCs w:val="28"/>
          <w:lang w:val="en-US" w:eastAsia="zh-CN"/>
        </w:rPr>
        <w:t>二、</w:t>
      </w:r>
      <w:r>
        <w:rPr>
          <w:rStyle w:val="4"/>
          <w:rFonts w:hint="eastAsia" w:ascii="仿宋_GB2312" w:hAnsi="仿宋_GB2312" w:cs="Arial"/>
          <w:b/>
          <w:bCs/>
          <w:sz w:val="28"/>
          <w:szCs w:val="28"/>
        </w:rPr>
        <w:t>便携式实时荧光定量PCR仪</w:t>
      </w:r>
      <w:r>
        <w:rPr>
          <w:rStyle w:val="4"/>
          <w:rFonts w:hint="eastAsia" w:ascii="仿宋_GB2312" w:hAnsi="仿宋_GB2312" w:cs="Arial"/>
          <w:b/>
          <w:bCs/>
          <w:sz w:val="28"/>
          <w:szCs w:val="28"/>
          <w:lang w:val="en-US" w:eastAsia="zh-CN"/>
        </w:rPr>
        <w:t>技术</w:t>
      </w:r>
      <w:r>
        <w:rPr>
          <w:rStyle w:val="4"/>
          <w:rFonts w:hint="eastAsia" w:ascii="仿宋_GB2312" w:hAnsi="仿宋_GB2312" w:cs="Arial"/>
          <w:b/>
          <w:bCs/>
          <w:sz w:val="28"/>
          <w:szCs w:val="28"/>
        </w:rPr>
        <w:t>参数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1．产品名称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实时荧光定量PCR仪（便携式快速实时荧光定量PCR仪）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2.样本容量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16×0.2ml离心管（5-100μl）,适应常规0.2ml8联管及单管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3.反应灵敏度：10-10</w:t>
      </w:r>
      <w:r>
        <w:rPr>
          <w:rFonts w:hint="eastAsia" w:ascii="仿宋" w:hAnsi="仿宋" w:eastAsia="仿宋" w:cs="仿宋"/>
          <w:sz w:val="24"/>
          <w:szCs w:val="24"/>
          <w:vertAlign w:val="superscript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Copies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639" w:leftChars="266" w:right="0" w:rightChars="0" w:hanging="1080" w:hangingChars="45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4.荧光染料：F1：FAM、SYBR GreenⅠ；F2：HEX、VIC、JOE、TET、YELLOW；F3:ROX；F4：CY5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5.通道数：标配四通道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6.光学系统：高亮度LED扫描，光电传感器扫描检测，免校准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7.热盖温度范围：30-110℃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8.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检测试剂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：开放式检测试剂耗材（通用常规PCR项目）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9.温控范围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：30-100℃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10.均匀性：≤±0.2℃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11.温控精度：≤±0.1℃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12.升温速率：≥8℃/s(MAX)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13.荧光强度检测重复性：CV≤3%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14.荧光线性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线性回归系数r≥0.995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15.仪器通讯接口：USB 2.0(可进行文件导入、导出)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16.软件：仪器可直接进行结果及数据分析，并配套电脑版专用分析软件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17.触控屏独立操作:LED彩色电容屏触控，无需连接电脑即可操作分析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18.注册认证:具有国家医疗器械注册证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配置：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实时荧光定量PCR仪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1台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使用说明书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1 份</w:t>
      </w:r>
      <w:r>
        <w:rPr>
          <w:rFonts w:hint="eastAsia" w:ascii="仿宋" w:hAnsi="仿宋" w:eastAsia="仿宋" w:cs="仿宋"/>
          <w:sz w:val="24"/>
          <w:szCs w:val="24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成品检验报告单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产品合格证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5. 电源适配器           1个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4"/>
          <w:szCs w:val="24"/>
        </w:rPr>
        <w:t>6. 电源线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 xml:space="preserve">250V，10A，1.5m  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</w:rPr>
        <w:t>1条</w:t>
      </w:r>
    </w:p>
    <w:p>
      <w:pPr>
        <w:jc w:val="both"/>
        <w:rPr>
          <w:rFonts w:hint="eastAsia" w:ascii="宋体" w:hAnsi="宋体" w:eastAsia="宋体" w:cs="宋体"/>
          <w:b/>
          <w:bCs/>
          <w:sz w:val="18"/>
          <w:szCs w:val="1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双通道输血输液加温器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技术参数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一．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主要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技术参数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leftChars="-20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1、</w:t>
      </w:r>
      <w:r>
        <w:rPr>
          <w:rFonts w:hint="eastAsia" w:ascii="仿宋" w:hAnsi="仿宋" w:eastAsia="仿宋" w:cs="仿宋"/>
          <w:sz w:val="24"/>
          <w:szCs w:val="24"/>
        </w:rPr>
        <w:t>加热模式：全程包裹式加温，液体管路无裸露部分，加温后液体直接输入人体，热量不流失，适合寒冷环境使用；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2、</w:t>
      </w:r>
      <w:r>
        <w:rPr>
          <w:rFonts w:hint="eastAsia" w:ascii="仿宋" w:hAnsi="仿宋" w:eastAsia="仿宋" w:cs="仿宋"/>
          <w:sz w:val="24"/>
          <w:szCs w:val="24"/>
        </w:rPr>
        <w:t>温度可调范围： 33℃-41℃，连续可调，增率0.1℃，控温精度为0.1℃；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3、</w:t>
      </w:r>
      <w:r>
        <w:rPr>
          <w:rFonts w:hint="eastAsia" w:ascii="仿宋" w:hAnsi="仿宋" w:eastAsia="仿宋" w:cs="仿宋"/>
          <w:sz w:val="24"/>
          <w:szCs w:val="24"/>
        </w:rPr>
        <w:t>显示屏：微电脑PID闭环温控系统，配置高亮度彩色显示屏，尺寸≥80*90mm；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4、机器运行时</w:t>
      </w:r>
      <w:r>
        <w:rPr>
          <w:rFonts w:hint="eastAsia" w:ascii="仿宋" w:hAnsi="仿宋" w:eastAsia="仿宋" w:cs="仿宋"/>
          <w:sz w:val="24"/>
          <w:szCs w:val="24"/>
        </w:rPr>
        <w:t>屏幕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可同时显示参数</w:t>
      </w:r>
      <w:r>
        <w:rPr>
          <w:rFonts w:hint="eastAsia" w:ascii="仿宋" w:hAnsi="仿宋" w:eastAsia="仿宋" w:cs="仿宋"/>
          <w:sz w:val="24"/>
          <w:szCs w:val="24"/>
        </w:rPr>
        <w:t>包括：加热时间，设定温度，加热温度，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高温报警，低温报警，传感器</w:t>
      </w:r>
      <w:r>
        <w:rPr>
          <w:rFonts w:hint="eastAsia" w:ascii="仿宋" w:hAnsi="仿宋" w:eastAsia="仿宋" w:cs="仿宋"/>
          <w:sz w:val="24"/>
          <w:szCs w:val="24"/>
        </w:rPr>
        <w:t>故障；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、安全控制：系统内置报警测试功能，在面板操作即可测试报警功能是否正常；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  <w:szCs w:val="24"/>
        </w:rPr>
        <w:t>、超温断电保护：超过42℃系统声光报警自动停止加热；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 w:cs="仿宋"/>
          <w:sz w:val="24"/>
          <w:szCs w:val="24"/>
        </w:rPr>
        <w:t>、低温报警：低于32℃系统声光报警提示低温；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sz w:val="24"/>
          <w:szCs w:val="24"/>
        </w:rPr>
        <w:t>、加热系统：可同时连接两条加热管，可单独设定每条加热管的温度并恒温控制；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、加温管尾部开口≥45°，扩口设计，符合护理安装和感控要求；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</w:t>
      </w:r>
      <w:r>
        <w:rPr>
          <w:rFonts w:hint="eastAsia" w:ascii="仿宋" w:hAnsi="仿宋" w:eastAsia="仿宋" w:cs="仿宋"/>
          <w:sz w:val="24"/>
          <w:szCs w:val="24"/>
        </w:rPr>
        <w:t>、两条加热管串联使用可满足大流量加温需要；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"/>
          <w:sz w:val="24"/>
          <w:szCs w:val="24"/>
        </w:rPr>
        <w:t>、加热管可选长度≥10种，包括0.5米，0.6米，0.9米，1.0米，1.2米，1.4米，1.5米，1.8米，2.4米，2.8米；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</w:rPr>
        <w:t>、加热管可选内径≥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种，包括3.5mm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6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.5</w:t>
      </w:r>
      <w:r>
        <w:rPr>
          <w:rFonts w:hint="eastAsia" w:ascii="仿宋" w:hAnsi="仿宋" w:eastAsia="仿宋" w:cs="仿宋"/>
          <w:sz w:val="24"/>
          <w:szCs w:val="24"/>
        </w:rPr>
        <w:t>mm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和14.5mm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、电气安全保护类别：I类；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、电气安全保护级别：BF型，防除颤保护；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15</w:t>
      </w:r>
      <w:r>
        <w:rPr>
          <w:rFonts w:hint="eastAsia" w:ascii="仿宋" w:hAnsi="仿宋" w:eastAsia="仿宋" w:cs="仿宋"/>
          <w:sz w:val="24"/>
          <w:szCs w:val="24"/>
        </w:rPr>
        <w:t>、防潮保护级别：IPX2；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16</w:t>
      </w:r>
      <w:r>
        <w:rPr>
          <w:rFonts w:hint="eastAsia" w:ascii="仿宋" w:hAnsi="仿宋" w:eastAsia="仿宋" w:cs="仿宋"/>
          <w:sz w:val="24"/>
          <w:szCs w:val="24"/>
        </w:rPr>
        <w:t>、工作方式：连续运行；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</w:rPr>
        <w:t>、电源：a.c.100-240V/50-60Hz；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18</w:t>
      </w:r>
      <w:r>
        <w:rPr>
          <w:rFonts w:hint="eastAsia" w:ascii="仿宋" w:hAnsi="仿宋" w:eastAsia="仿宋" w:cs="仿宋"/>
          <w:sz w:val="24"/>
          <w:szCs w:val="24"/>
        </w:rPr>
        <w:t>、输入功率：≤200VA（伏安）；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19</w:t>
      </w:r>
      <w:r>
        <w:rPr>
          <w:rFonts w:hint="eastAsia" w:ascii="仿宋" w:hAnsi="仿宋" w:eastAsia="仿宋" w:cs="仿宋"/>
          <w:sz w:val="24"/>
          <w:szCs w:val="24"/>
        </w:rPr>
        <w:t>、需中国医学装备协会“新冠肺炎疫情防治急需医学装备目录”推荐产品；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</w:t>
      </w:r>
      <w:r>
        <w:rPr>
          <w:rFonts w:hint="eastAsia" w:ascii="仿宋" w:hAnsi="仿宋" w:eastAsia="仿宋" w:cs="仿宋"/>
          <w:sz w:val="24"/>
          <w:szCs w:val="24"/>
        </w:rPr>
        <w:t>、需上市3年以上质量稳定成熟产品，查验注册证批准日期和招标日期三年前的成交合同。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1.双通道加温器主机             1台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2.插拔式加热管                 2条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3.加热管夹子                   2套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4.操作指南                     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5.合格证                       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6.保修卡                       1份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2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7.使用说明书                   1本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F075F"/>
    <w:multiLevelType w:val="multilevel"/>
    <w:tmpl w:val="481F075F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7C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4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</dc:creator>
  <cp:lastModifiedBy>user</cp:lastModifiedBy>
  <dcterms:modified xsi:type="dcterms:W3CDTF">2020-12-08T06:55:32Z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